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80"/>
        <w:jc w:val="center"/>
      </w:pPr>
      <w:r>
        <w:rPr>
          <w:rFonts w:ascii="微软雅黑" w:hAnsi="微软雅黑" w:eastAsia="微软雅黑"/>
          <w:b/>
          <w:color w:val="0C2344"/>
          <w:sz w:val="34"/>
        </w:rPr>
        <w:t>刚果（金）南部安全周报 · 统计图集</w:t>
      </w:r>
    </w:p>
    <w:p>
      <w:pPr>
        <w:spacing w:after="200"/>
        <w:jc w:val="center"/>
      </w:pPr>
      <w:r>
        <w:rPr>
          <w:rFonts w:ascii="微软雅黑" w:hAnsi="微软雅黑" w:eastAsia="微软雅黑"/>
          <w:b w:val="0"/>
          <w:color w:val="666666"/>
          <w:sz w:val="22"/>
        </w:rPr>
        <w:t>第7期 ｜ 统计周期：2026年10月05日—10月11日 ｜ 2026年10月25日</w:t>
      </w:r>
    </w:p>
    <w:p>
      <w:pPr>
        <w:spacing w:after="80"/>
      </w:pPr>
      <w:r>
        <w:rPr>
          <w:rFonts w:ascii="微软雅黑" w:hAnsi="微软雅黑" w:eastAsia="微软雅黑"/>
          <w:b w:val="0"/>
          <w:sz w:val="8"/>
        </w:rPr>
      </w:r>
    </w:p>
    <w:p>
      <w:pPr>
        <w:spacing w:after="120"/>
      </w:pPr>
      <w:r>
        <w:rPr>
          <w:rFonts w:ascii="微软雅黑" w:hAnsi="微软雅黑" w:eastAsia="微软雅黑"/>
          <w:b/>
          <w:color w:val="0C2344"/>
          <w:sz w:val="26"/>
        </w:rPr>
        <w:t>图1 · 每日事件与信号分布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976000" cy="4848453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图1_每日事件与信号分布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76000" cy="48484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80"/>
      </w:pPr>
      <w:r>
        <w:rPr>
          <w:rFonts w:ascii="微软雅黑" w:hAnsi="微软雅黑" w:eastAsia="微软雅黑"/>
          <w:b w:val="0"/>
          <w:color w:val="666666"/>
          <w:sz w:val="17"/>
        </w:rPr>
        <w:t>口径：按「周度大事记」条目归并计数，n=14；〔待核实〕条目计入并标注。</w:t>
      </w:r>
    </w:p>
    <w:p>
      <w:r>
        <w:br w:type="page"/>
      </w:r>
    </w:p>
    <w:p>
      <w:pPr>
        <w:spacing w:after="120"/>
      </w:pPr>
      <w:r>
        <w:rPr>
          <w:rFonts w:ascii="微软雅黑" w:hAnsi="微软雅黑" w:eastAsia="微软雅黑"/>
          <w:b/>
          <w:color w:val="0C2344"/>
          <w:sz w:val="26"/>
        </w:rPr>
        <w:t>图2 · 事件类型构成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976000" cy="4848453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图2_事件类型构成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76000" cy="48484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80"/>
      </w:pPr>
      <w:r>
        <w:rPr>
          <w:rFonts w:ascii="微软雅黑" w:hAnsi="微软雅黑" w:eastAsia="微软雅黑"/>
          <w:b w:val="0"/>
          <w:color w:val="666666"/>
          <w:sz w:val="17"/>
        </w:rPr>
        <w:t>口径：按条目归类计数，n=14；圆环中心＝条目总数。</w:t>
      </w:r>
    </w:p>
    <w:p>
      <w:r>
        <w:br w:type="page"/>
      </w:r>
    </w:p>
    <w:p>
      <w:pPr>
        <w:spacing w:after="120"/>
      </w:pPr>
      <w:r>
        <w:rPr>
          <w:rFonts w:ascii="微软雅黑" w:hAnsi="微软雅黑" w:eastAsia="微软雅黑"/>
          <w:b/>
          <w:color w:val="0C2344"/>
          <w:sz w:val="26"/>
        </w:rPr>
        <w:t>图3 · 区域风险等级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976000" cy="4848453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图3_区域风险等级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76000" cy="48484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80"/>
      </w:pPr>
      <w:r>
        <w:rPr>
          <w:rFonts w:ascii="微软雅黑" w:hAnsi="微软雅黑" w:eastAsia="微软雅黑"/>
          <w:b w:val="0"/>
          <w:color w:val="666666"/>
          <w:sz w:val="17"/>
        </w:rPr>
        <w:t>口径：等级为本刊研判口径（非官方定级）；箭头＝较上期周报变化。</w:t>
      </w:r>
    </w:p>
    <w:p>
      <w:r>
        <w:br w:type="page"/>
      </w:r>
    </w:p>
    <w:p>
      <w:pPr>
        <w:spacing w:after="120"/>
      </w:pPr>
      <w:r>
        <w:rPr>
          <w:rFonts w:ascii="微软雅黑" w:hAnsi="微软雅黑" w:eastAsia="微软雅黑"/>
          <w:b/>
          <w:color w:val="0C2344"/>
          <w:sz w:val="26"/>
        </w:rPr>
        <w:t>图4 · 科卢韦齐专题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976000" cy="4848453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图4_科卢韦齐专题.pn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76000" cy="48484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80"/>
      </w:pPr>
      <w:r>
        <w:rPr>
          <w:rFonts w:ascii="微软雅黑" w:hAnsi="微软雅黑" w:eastAsia="微软雅黑"/>
          <w:b w:val="0"/>
          <w:color w:val="666666"/>
          <w:sz w:val="17"/>
        </w:rPr>
        <w:t>口径：专题节点按时间顺序整理；未定论事项标注〔待核实〕。</w:t>
      </w:r>
    </w:p>
    <w:p>
      <w:r>
        <w:br w:type="page"/>
      </w:r>
    </w:p>
    <w:p>
      <w:pPr>
        <w:spacing w:after="120"/>
      </w:pPr>
      <w:r>
        <w:rPr>
          <w:rFonts w:ascii="微软雅黑" w:hAnsi="微软雅黑" w:eastAsia="微软雅黑"/>
          <w:b/>
          <w:color w:val="0C2344"/>
          <w:sz w:val="26"/>
        </w:rPr>
        <w:t>图5 · 城区盗窃底数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976000" cy="4848453"/>
            <wp:docPr id="5" name="Picture 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图5_城区盗窃底数.pn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76000" cy="48484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80"/>
      </w:pPr>
      <w:r>
        <w:rPr>
          <w:rFonts w:ascii="微软雅黑" w:hAnsi="微软雅黑" w:eastAsia="微软雅黑"/>
          <w:b w:val="0"/>
          <w:color w:val="666666"/>
          <w:sz w:val="17"/>
        </w:rPr>
        <w:t>口径：周度底数为最近一期公开治安通报数据；〔待核实〕条目均已标注。</w:t>
      </w:r>
    </w:p>
    <w:p>
      <w:r>
        <w:br w:type="page"/>
      </w:r>
    </w:p>
    <w:p>
      <w:pPr>
        <w:spacing w:after="120"/>
      </w:pPr>
      <w:r>
        <w:rPr>
          <w:rFonts w:ascii="微软雅黑" w:hAnsi="微软雅黑" w:eastAsia="微软雅黑"/>
          <w:b/>
          <w:color w:val="0C2344"/>
          <w:sz w:val="26"/>
        </w:rPr>
        <w:t>图6 · 关键数字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976000" cy="4848453"/>
            <wp:docPr id="6" name="Picture 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图6_关键数字.pn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76000" cy="48484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80"/>
      </w:pPr>
      <w:r>
        <w:rPr>
          <w:rFonts w:ascii="微软雅黑" w:hAnsi="微软雅黑" w:eastAsia="微软雅黑"/>
          <w:b w:val="0"/>
          <w:color w:val="666666"/>
          <w:sz w:val="17"/>
        </w:rPr>
        <w:t>口径：数量为条目计数；关键数字取自随刊大事记与统计。</w:t>
      </w:r>
    </w:p>
    <w:sectPr w:rsidR="00FC693F" w:rsidRPr="0006063C" w:rsidSect="00034616">
      <w:pgSz w:w="12240" w:h="15840"/>
      <w:pgMar w:top="1134" w:right="1247" w:bottom="1020" w:left="124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Relationship Id="rId10" Type="http://schemas.openxmlformats.org/officeDocument/2006/relationships/image" Target="media/image2.png"/><Relationship Id="rId11" Type="http://schemas.openxmlformats.org/officeDocument/2006/relationships/image" Target="media/image3.png"/><Relationship Id="rId12" Type="http://schemas.openxmlformats.org/officeDocument/2006/relationships/image" Target="media/image4.png"/><Relationship Id="rId13" Type="http://schemas.openxmlformats.org/officeDocument/2006/relationships/image" Target="media/image5.pn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